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A0" w:rsidRPr="00353078" w:rsidRDefault="00353078">
      <w:pPr>
        <w:rPr>
          <w:b/>
          <w:sz w:val="28"/>
          <w:szCs w:val="28"/>
        </w:rPr>
      </w:pPr>
      <w:r w:rsidRPr="00353078">
        <w:rPr>
          <w:b/>
          <w:sz w:val="28"/>
          <w:szCs w:val="28"/>
        </w:rPr>
        <w:t xml:space="preserve">Workshop zu Kap. 9 Chem. Gleichgewicht – </w:t>
      </w:r>
      <w:proofErr w:type="spellStart"/>
      <w:r w:rsidRPr="00353078">
        <w:rPr>
          <w:b/>
          <w:sz w:val="28"/>
          <w:szCs w:val="28"/>
        </w:rPr>
        <w:t>Exp</w:t>
      </w:r>
      <w:proofErr w:type="spellEnd"/>
      <w:r w:rsidR="00641F0F">
        <w:rPr>
          <w:b/>
          <w:sz w:val="28"/>
          <w:szCs w:val="28"/>
        </w:rPr>
        <w:t>.</w:t>
      </w:r>
      <w:r w:rsidRPr="00353078">
        <w:rPr>
          <w:b/>
          <w:sz w:val="28"/>
          <w:szCs w:val="28"/>
        </w:rPr>
        <w:t xml:space="preserve"> </w:t>
      </w:r>
      <w:r w:rsidR="009F3872">
        <w:rPr>
          <w:b/>
          <w:sz w:val="28"/>
          <w:szCs w:val="28"/>
        </w:rPr>
        <w:t>3</w:t>
      </w:r>
      <w:r w:rsidRPr="00353078">
        <w:rPr>
          <w:b/>
          <w:sz w:val="28"/>
          <w:szCs w:val="28"/>
        </w:rPr>
        <w:t xml:space="preserve">: </w:t>
      </w:r>
      <w:r w:rsidR="009F3872">
        <w:rPr>
          <w:b/>
          <w:sz w:val="28"/>
          <w:szCs w:val="28"/>
        </w:rPr>
        <w:t>Kupferchlorid</w:t>
      </w:r>
    </w:p>
    <w:p w:rsidR="00353078" w:rsidRDefault="00353078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353078" w:rsidTr="00353078">
        <w:tc>
          <w:tcPr>
            <w:tcW w:w="9212" w:type="dxa"/>
          </w:tcPr>
          <w:p w:rsidR="00353078" w:rsidRDefault="00353078">
            <w:r>
              <w:t>Kurzprotokoll des Experiment (Vorgehen, Beobachtungen, Anleitung siehe Aufgabenblatt)</w:t>
            </w:r>
          </w:p>
        </w:tc>
      </w:tr>
      <w:tr w:rsidR="00353078" w:rsidTr="00353078">
        <w:trPr>
          <w:trHeight w:val="5445"/>
        </w:trPr>
        <w:tc>
          <w:tcPr>
            <w:tcW w:w="9212" w:type="dxa"/>
          </w:tcPr>
          <w:p w:rsidR="00353078" w:rsidRDefault="00484D74">
            <w:r>
              <w:t xml:space="preserve">Zuerst ein RG mit 5 cm Kupfersulfat Lösung (Blau) geben. </w:t>
            </w:r>
            <w:r w:rsidR="007A2291">
              <w:t xml:space="preserve">Wenn man eine </w:t>
            </w:r>
            <w:r>
              <w:t>Spatelspitze</w:t>
            </w:r>
            <w:r w:rsidR="007A2291">
              <w:t xml:space="preserve"> Salz  in das </w:t>
            </w:r>
            <w:r>
              <w:t>Kupfersulfat Lösung</w:t>
            </w:r>
            <w:r w:rsidR="007A2291">
              <w:t xml:space="preserve"> </w:t>
            </w:r>
            <w:r>
              <w:t xml:space="preserve">(Blau) </w:t>
            </w:r>
            <w:r w:rsidR="007A2291">
              <w:t xml:space="preserve">gibt, setzt sich das Salz ab und wird grün. Bei Zugabe von zwei Spateln Salz in ein 5 cm mit </w:t>
            </w:r>
            <w:r>
              <w:t>Kupfersulfat Lösung</w:t>
            </w:r>
            <w:r w:rsidR="007A2291">
              <w:t xml:space="preserve"> (blau) gefülltes RG verfärbt sich die blaue Lösung in ein starkes grün. Danach gibt man so viel </w:t>
            </w:r>
            <w:proofErr w:type="spellStart"/>
            <w:r w:rsidR="007A2291">
              <w:t>demin</w:t>
            </w:r>
            <w:proofErr w:type="spellEnd"/>
            <w:r w:rsidR="007A2291">
              <w:t>. Wasser ins RG, bis die Lösung Türkis wird.</w:t>
            </w:r>
            <w:r>
              <w:t xml:space="preserve"> Danach wird die Hälfte des </w:t>
            </w:r>
            <w:proofErr w:type="spellStart"/>
            <w:r>
              <w:t>RG´s</w:t>
            </w:r>
            <w:proofErr w:type="spellEnd"/>
            <w:r>
              <w:t xml:space="preserve"> in ein weiteres RG gegeben. Die beiden </w:t>
            </w:r>
            <w:proofErr w:type="spellStart"/>
            <w:r>
              <w:t>RG´s</w:t>
            </w:r>
            <w:proofErr w:type="spellEnd"/>
            <w:r>
              <w:t xml:space="preserve"> enthalten nun die gleiche türkisfarbene Lösung. RG 1 gibt stellt man nun in Eiswasser. Es verändert sich nichts, die Lösung bleibt Türkis. RG 2 wird in einem heissen </w:t>
            </w:r>
            <w:proofErr w:type="spellStart"/>
            <w:r>
              <w:t>Wassserbad</w:t>
            </w:r>
            <w:proofErr w:type="spellEnd"/>
            <w:r>
              <w:t xml:space="preserve"> erwärmt. Die türkisfarbene Lösung wird wieder grün.</w:t>
            </w:r>
          </w:p>
        </w:tc>
      </w:tr>
      <w:tr w:rsidR="00353078" w:rsidTr="00353078">
        <w:tc>
          <w:tcPr>
            <w:tcW w:w="9212" w:type="dxa"/>
          </w:tcPr>
          <w:p w:rsidR="00353078" w:rsidRDefault="00353078">
            <w:r>
              <w:rPr>
                <w:szCs w:val="20"/>
              </w:rPr>
              <w:t>Die Reaktionsgleichung für das im Experiment vorhandene Gleichgewicht lautet:</w:t>
            </w:r>
          </w:p>
        </w:tc>
      </w:tr>
      <w:tr w:rsidR="00353078" w:rsidRPr="00864C62" w:rsidTr="00353078">
        <w:trPr>
          <w:trHeight w:val="744"/>
        </w:trPr>
        <w:tc>
          <w:tcPr>
            <w:tcW w:w="9212" w:type="dxa"/>
          </w:tcPr>
          <w:p w:rsidR="00353078" w:rsidRPr="007A2291" w:rsidRDefault="00981D28" w:rsidP="007A229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vertAlign w:val="superscript"/>
                <w:lang w:val="es-ES"/>
              </w:rPr>
            </w:pPr>
            <w:r w:rsidRPr="007A2291">
              <w:rPr>
                <w:sz w:val="24"/>
                <w:szCs w:val="24"/>
                <w:lang w:val="es-ES"/>
              </w:rPr>
              <w:t>[Cu(H</w:t>
            </w:r>
            <w:r w:rsidRPr="007A2291">
              <w:rPr>
                <w:sz w:val="24"/>
                <w:szCs w:val="24"/>
                <w:vertAlign w:val="subscript"/>
                <w:lang w:val="es-ES"/>
              </w:rPr>
              <w:t>2</w:t>
            </w:r>
            <w:r w:rsidRPr="007A2291">
              <w:rPr>
                <w:sz w:val="24"/>
                <w:szCs w:val="24"/>
                <w:lang w:val="es-ES"/>
              </w:rPr>
              <w:t>O)</w:t>
            </w:r>
            <w:r w:rsidRPr="007A2291">
              <w:rPr>
                <w:sz w:val="24"/>
                <w:szCs w:val="24"/>
                <w:vertAlign w:val="subscript"/>
                <w:lang w:val="es-ES"/>
              </w:rPr>
              <w:t>6</w:t>
            </w:r>
            <w:r w:rsidRPr="007A2291">
              <w:rPr>
                <w:sz w:val="24"/>
                <w:szCs w:val="24"/>
                <w:lang w:val="es-ES"/>
              </w:rPr>
              <w:t>]</w:t>
            </w:r>
            <w:r w:rsidRPr="007A2291">
              <w:rPr>
                <w:sz w:val="24"/>
                <w:szCs w:val="24"/>
                <w:vertAlign w:val="superscript"/>
                <w:lang w:val="es-ES"/>
              </w:rPr>
              <w:t>2+</w:t>
            </w:r>
            <w:r w:rsidRPr="007A2291">
              <w:rPr>
                <w:sz w:val="24"/>
                <w:szCs w:val="24"/>
                <w:lang w:val="es-ES"/>
              </w:rPr>
              <w:t>+4Cl</w:t>
            </w:r>
            <w:r w:rsidR="007A2291" w:rsidRPr="007A2291">
              <w:rPr>
                <w:sz w:val="24"/>
                <w:szCs w:val="24"/>
                <w:vertAlign w:val="superscript"/>
                <w:lang w:val="es-ES"/>
              </w:rPr>
              <w:t xml:space="preserve">- </w:t>
            </w:r>
            <w:r w:rsidR="007A2291" w:rsidRPr="007A2291">
              <w:rPr>
                <w:rFonts w:cs="Arial"/>
                <w:sz w:val="24"/>
                <w:szCs w:val="24"/>
                <w:lang w:val="es-ES"/>
              </w:rPr>
              <w:t>↔ [Cu(Cl)</w:t>
            </w:r>
            <w:r w:rsidR="007A2291" w:rsidRPr="007A2291">
              <w:rPr>
                <w:rFonts w:cs="Arial"/>
                <w:sz w:val="24"/>
                <w:szCs w:val="24"/>
                <w:vertAlign w:val="subscript"/>
                <w:lang w:val="es-ES"/>
              </w:rPr>
              <w:t>4</w:t>
            </w:r>
            <w:r w:rsidR="007A2291" w:rsidRPr="007A2291">
              <w:rPr>
                <w:rFonts w:cs="Arial"/>
                <w:sz w:val="24"/>
                <w:szCs w:val="24"/>
                <w:lang w:val="es-ES"/>
              </w:rPr>
              <w:t>]</w:t>
            </w:r>
            <w:r w:rsidR="007A2291" w:rsidRPr="007A2291">
              <w:rPr>
                <w:rFonts w:cs="Arial"/>
                <w:sz w:val="24"/>
                <w:szCs w:val="24"/>
                <w:vertAlign w:val="superscript"/>
                <w:lang w:val="es-ES"/>
              </w:rPr>
              <w:t>2-</w:t>
            </w:r>
          </w:p>
        </w:tc>
      </w:tr>
      <w:tr w:rsidR="00353078" w:rsidTr="00353078">
        <w:tc>
          <w:tcPr>
            <w:tcW w:w="9212" w:type="dxa"/>
          </w:tcPr>
          <w:p w:rsidR="00353078" w:rsidRPr="00353078" w:rsidRDefault="00353078" w:rsidP="00353078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Das Gleichgewicht wird im Experiment durch folgende Faktoren beeinflusst:</w:t>
            </w:r>
          </w:p>
        </w:tc>
      </w:tr>
      <w:tr w:rsidR="00353078" w:rsidTr="00353078">
        <w:trPr>
          <w:trHeight w:val="1215"/>
        </w:trPr>
        <w:tc>
          <w:tcPr>
            <w:tcW w:w="9212" w:type="dxa"/>
          </w:tcPr>
          <w:p w:rsidR="00353078" w:rsidRPr="007A2291" w:rsidRDefault="007A2291" w:rsidP="007A2291">
            <w:pPr>
              <w:pStyle w:val="Listenabsatz"/>
              <w:numPr>
                <w:ilvl w:val="0"/>
                <w:numId w:val="1"/>
              </w:numPr>
              <w:rPr>
                <w:sz w:val="24"/>
              </w:rPr>
            </w:pPr>
            <w:r w:rsidRPr="007A2291">
              <w:rPr>
                <w:sz w:val="24"/>
              </w:rPr>
              <w:t>Temperatur</w:t>
            </w:r>
          </w:p>
          <w:p w:rsidR="007A2291" w:rsidRDefault="007A2291" w:rsidP="007A2291">
            <w:pPr>
              <w:pStyle w:val="Listenabsatz"/>
              <w:numPr>
                <w:ilvl w:val="0"/>
                <w:numId w:val="1"/>
              </w:numPr>
            </w:pPr>
            <w:r w:rsidRPr="007A2291">
              <w:rPr>
                <w:sz w:val="24"/>
              </w:rPr>
              <w:t>Konzentration des Salzes</w:t>
            </w:r>
          </w:p>
        </w:tc>
      </w:tr>
      <w:tr w:rsidR="00353078" w:rsidTr="00353078">
        <w:tc>
          <w:tcPr>
            <w:tcW w:w="9212" w:type="dxa"/>
          </w:tcPr>
          <w:p w:rsidR="00353078" w:rsidRDefault="00353078">
            <w:r>
              <w:rPr>
                <w:szCs w:val="20"/>
              </w:rPr>
              <w:t>Folgende Abhängigkeiten können festgestellt werden:</w:t>
            </w:r>
          </w:p>
        </w:tc>
      </w:tr>
      <w:tr w:rsidR="00353078" w:rsidTr="00353078">
        <w:trPr>
          <w:trHeight w:val="2000"/>
        </w:trPr>
        <w:tc>
          <w:tcPr>
            <w:tcW w:w="9212" w:type="dxa"/>
          </w:tcPr>
          <w:p w:rsidR="00353078" w:rsidRDefault="007A2291" w:rsidP="007A2291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Temperaturabhängikeit</w:t>
            </w:r>
            <w:proofErr w:type="spellEnd"/>
          </w:p>
          <w:p w:rsidR="007A2291" w:rsidRDefault="007A2291" w:rsidP="007A2291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Konzentrationabhängigkeit</w:t>
            </w:r>
            <w:proofErr w:type="spellEnd"/>
          </w:p>
        </w:tc>
      </w:tr>
      <w:tr w:rsidR="00353078" w:rsidTr="00353078">
        <w:tc>
          <w:tcPr>
            <w:tcW w:w="9212" w:type="dxa"/>
          </w:tcPr>
          <w:p w:rsidR="00353078" w:rsidRPr="00353078" w:rsidRDefault="00353078" w:rsidP="00353078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Wird die Gleichgewichtskonstante K beeinflusst? Warum?</w:t>
            </w:r>
          </w:p>
        </w:tc>
      </w:tr>
      <w:tr w:rsidR="00353078" w:rsidTr="00353078">
        <w:trPr>
          <w:trHeight w:val="1365"/>
        </w:trPr>
        <w:tc>
          <w:tcPr>
            <w:tcW w:w="9212" w:type="dxa"/>
          </w:tcPr>
          <w:p w:rsidR="00353078" w:rsidRDefault="00864C62">
            <w:r>
              <w:t xml:space="preserve">Nein, sie wird erst durch die Erwärmung verändert. </w:t>
            </w:r>
            <w:bookmarkStart w:id="0" w:name="_GoBack"/>
            <w:bookmarkEnd w:id="0"/>
          </w:p>
        </w:tc>
      </w:tr>
    </w:tbl>
    <w:p w:rsidR="00353078" w:rsidRPr="00353078" w:rsidRDefault="00353078">
      <w:pPr>
        <w:rPr>
          <w:sz w:val="4"/>
          <w:szCs w:val="4"/>
        </w:rPr>
      </w:pPr>
    </w:p>
    <w:sectPr w:rsidR="00353078" w:rsidRPr="00353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68D"/>
    <w:multiLevelType w:val="hybridMultilevel"/>
    <w:tmpl w:val="DF5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41216"/>
    <w:multiLevelType w:val="hybridMultilevel"/>
    <w:tmpl w:val="2B408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926C0"/>
    <w:multiLevelType w:val="hybridMultilevel"/>
    <w:tmpl w:val="C3F40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78"/>
    <w:rsid w:val="00353078"/>
    <w:rsid w:val="003B27F6"/>
    <w:rsid w:val="00484D74"/>
    <w:rsid w:val="004D66D5"/>
    <w:rsid w:val="00620DA0"/>
    <w:rsid w:val="00641F0F"/>
    <w:rsid w:val="00673E0C"/>
    <w:rsid w:val="00721F6A"/>
    <w:rsid w:val="007A2291"/>
    <w:rsid w:val="00864C62"/>
    <w:rsid w:val="00981D28"/>
    <w:rsid w:val="00983E19"/>
    <w:rsid w:val="009F3872"/>
    <w:rsid w:val="00D6308F"/>
    <w:rsid w:val="00D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E19"/>
    <w:pPr>
      <w:spacing w:after="0" w:line="312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078"/>
    <w:pPr>
      <w:suppressAutoHyphens/>
      <w:autoSpaceDE w:val="0"/>
      <w:spacing w:after="0" w:line="240" w:lineRule="auto"/>
    </w:pPr>
    <w:rPr>
      <w:rFonts w:ascii="Arial Black" w:eastAsia="Arial" w:hAnsi="Arial Black" w:cs="Arial Black"/>
      <w:color w:val="000000"/>
      <w:sz w:val="24"/>
      <w:szCs w:val="24"/>
      <w:lang w:val="de-DE" w:eastAsia="ar-SA"/>
    </w:rPr>
  </w:style>
  <w:style w:type="paragraph" w:styleId="Listenabsatz">
    <w:name w:val="List Paragraph"/>
    <w:basedOn w:val="Standard"/>
    <w:uiPriority w:val="34"/>
    <w:qFormat/>
    <w:rsid w:val="007A2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E19"/>
    <w:pPr>
      <w:spacing w:after="0" w:line="312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078"/>
    <w:pPr>
      <w:suppressAutoHyphens/>
      <w:autoSpaceDE w:val="0"/>
      <w:spacing w:after="0" w:line="240" w:lineRule="auto"/>
    </w:pPr>
    <w:rPr>
      <w:rFonts w:ascii="Arial Black" w:eastAsia="Arial" w:hAnsi="Arial Black" w:cs="Arial Black"/>
      <w:color w:val="000000"/>
      <w:sz w:val="24"/>
      <w:szCs w:val="24"/>
      <w:lang w:val="de-DE" w:eastAsia="ar-SA"/>
    </w:rPr>
  </w:style>
  <w:style w:type="paragraph" w:styleId="Listenabsatz">
    <w:name w:val="List Paragraph"/>
    <w:basedOn w:val="Standard"/>
    <w:uiPriority w:val="34"/>
    <w:qFormat/>
    <w:rsid w:val="007A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Test2W7</dc:creator>
  <cp:lastModifiedBy>Test2W7</cp:lastModifiedBy>
  <cp:revision>3</cp:revision>
  <dcterms:created xsi:type="dcterms:W3CDTF">2012-10-24T09:17:00Z</dcterms:created>
  <dcterms:modified xsi:type="dcterms:W3CDTF">2012-10-29T12:35:00Z</dcterms:modified>
</cp:coreProperties>
</file>